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E0287" w14:textId="77777777" w:rsidR="00B23455" w:rsidRDefault="00B23455"/>
    <w:p w14:paraId="4BD3D3FA" w14:textId="77777777" w:rsidR="003D066C" w:rsidRPr="003D066C" w:rsidRDefault="003D066C" w:rsidP="00FC05FC">
      <w:pPr>
        <w:spacing w:after="0" w:line="240" w:lineRule="auto"/>
        <w:jc w:val="both"/>
        <w:rPr>
          <w:b/>
          <w:bCs/>
        </w:rPr>
      </w:pPr>
      <w:r w:rsidRPr="003D066C">
        <w:rPr>
          <w:b/>
          <w:bCs/>
        </w:rPr>
        <w:t>Przykładowe cele edukacyjne wraz z zakresem treści edukacyjnych umożliwiających ich realizację oraz uzyskanymi efektami:</w:t>
      </w:r>
    </w:p>
    <w:p w14:paraId="1877FCFB" w14:textId="77777777" w:rsidR="003D066C" w:rsidRDefault="003D066C" w:rsidP="00FC05FC">
      <w:pPr>
        <w:spacing w:after="0" w:line="240" w:lineRule="auto"/>
        <w:jc w:val="both"/>
      </w:pPr>
    </w:p>
    <w:p w14:paraId="4E30F6E2" w14:textId="77777777" w:rsidR="003D066C" w:rsidRDefault="003D066C" w:rsidP="00FC05FC">
      <w:pPr>
        <w:spacing w:after="0" w:line="240" w:lineRule="auto"/>
        <w:jc w:val="both"/>
      </w:pPr>
      <w:r>
        <w:t>CEL EDUKACYJNY</w:t>
      </w:r>
    </w:p>
    <w:p w14:paraId="477C23CD" w14:textId="77777777" w:rsidR="003D066C" w:rsidRDefault="003D066C" w:rsidP="00FC05FC">
      <w:pPr>
        <w:spacing w:after="0" w:line="240" w:lineRule="auto"/>
        <w:jc w:val="both"/>
      </w:pPr>
      <w:r>
        <w:t>Zapoznanie praktykanta ze znaczeniem i sposobem funkcjonowania Działu Marketingu w organizacji</w:t>
      </w:r>
    </w:p>
    <w:p w14:paraId="0076584D" w14:textId="77777777" w:rsidR="003D066C" w:rsidRDefault="003D066C" w:rsidP="00FC05FC">
      <w:pPr>
        <w:spacing w:after="0" w:line="240" w:lineRule="auto"/>
        <w:jc w:val="both"/>
      </w:pPr>
      <w:r>
        <w:t>XYZ. Przyswojenie przez praktykanta podstawowych koncepcji wykorzystywanych przy wprowadzaniu produktu na rynek.</w:t>
      </w:r>
    </w:p>
    <w:p w14:paraId="572639DE" w14:textId="77777777" w:rsidR="003D066C" w:rsidRDefault="003D066C" w:rsidP="00FC05FC">
      <w:pPr>
        <w:spacing w:after="0" w:line="240" w:lineRule="auto"/>
        <w:jc w:val="both"/>
      </w:pPr>
    </w:p>
    <w:p w14:paraId="7086E6D1" w14:textId="77777777" w:rsidR="003D066C" w:rsidRDefault="003D066C" w:rsidP="00FC05FC">
      <w:pPr>
        <w:spacing w:after="0" w:line="240" w:lineRule="auto"/>
        <w:jc w:val="both"/>
      </w:pPr>
      <w:r>
        <w:t>TREŚCI EDUKACYJNE</w:t>
      </w:r>
    </w:p>
    <w:p w14:paraId="0251DE2F" w14:textId="77777777" w:rsidR="003D066C" w:rsidRDefault="003D066C" w:rsidP="00FC05FC">
      <w:pPr>
        <w:spacing w:after="0" w:line="240" w:lineRule="auto"/>
        <w:jc w:val="both"/>
      </w:pPr>
      <w:r>
        <w:t>Struktura Działu Marketingu w organizacji XYZ. Procesy i działania podejmowane przez Dział Marketingu w organizacji XYZ w powiązaniu z innymi komórkami organizacji oraz w odniesieniu do klientów zewnętrznych. Koncepcje i metody ich zastosowania: marketing mix, ocena rentowności produktu.</w:t>
      </w:r>
    </w:p>
    <w:p w14:paraId="19C5671A" w14:textId="77777777" w:rsidR="003D066C" w:rsidRDefault="003D066C" w:rsidP="00FC05FC">
      <w:pPr>
        <w:spacing w:after="0" w:line="240" w:lineRule="auto"/>
        <w:jc w:val="both"/>
      </w:pPr>
    </w:p>
    <w:p w14:paraId="45110280" w14:textId="77777777" w:rsidR="003D066C" w:rsidRDefault="003D066C" w:rsidP="00FC05FC">
      <w:pPr>
        <w:spacing w:after="0" w:line="240" w:lineRule="auto"/>
        <w:jc w:val="both"/>
      </w:pPr>
      <w:r>
        <w:t>EFEKTY UCZENIA SIĘ</w:t>
      </w:r>
    </w:p>
    <w:p w14:paraId="3899BFDE" w14:textId="77777777" w:rsidR="003D066C" w:rsidRDefault="003D066C" w:rsidP="00FC05FC">
      <w:pPr>
        <w:spacing w:after="0" w:line="240" w:lineRule="auto"/>
        <w:jc w:val="both"/>
      </w:pPr>
      <w:r>
        <w:t>Praktykant potrafi scharakteryzować strukturę Działu Marketingu w organizacji XYZ oraz wymienić obszary działalności Działu. Poprawnie wskazuje zależności między podejmowanymi przez Dział aktywnościami a klientami wewnętrznymi oraz zewnętrznymi. Rozumie zachodzące relacje i potrafi wykorzystać je przy planowaniu swojej pracy oraz wykonywaniu zleconych zadań. Praktykant potrafi we właściwy sposób, z perspektywy organizacji XYZ, skorzystać z przedstawionych mu koncepcji marketingu mix i oceny rentowności produktu. Poprawnie szacuje potencjalne zyski i straty oraz zagrożenia i korzyści przy wprowadzaniu nowego produktu na rynek.</w:t>
      </w:r>
    </w:p>
    <w:p w14:paraId="7D62798B" w14:textId="77777777" w:rsidR="003D066C" w:rsidRDefault="003D066C" w:rsidP="00FC05FC">
      <w:pPr>
        <w:spacing w:after="0" w:line="240" w:lineRule="auto"/>
        <w:jc w:val="both"/>
      </w:pPr>
    </w:p>
    <w:p w14:paraId="45DDB7CA" w14:textId="77777777" w:rsidR="003D066C" w:rsidRDefault="003D066C" w:rsidP="00FC05FC">
      <w:pPr>
        <w:spacing w:after="0" w:line="240" w:lineRule="auto"/>
        <w:jc w:val="both"/>
      </w:pPr>
      <w:r>
        <w:t>Lista przykładowych zadań, jakie może realizować opiekun lub mentor podczas programu</w:t>
      </w:r>
    </w:p>
    <w:p w14:paraId="65E0A89B" w14:textId="77777777" w:rsidR="003D066C" w:rsidRDefault="003D066C" w:rsidP="00FC05FC">
      <w:pPr>
        <w:spacing w:after="0" w:line="240" w:lineRule="auto"/>
        <w:jc w:val="both"/>
      </w:pPr>
      <w:r>
        <w:t>praktyki lub stażu.</w:t>
      </w:r>
    </w:p>
    <w:p w14:paraId="76B1358C" w14:textId="77777777" w:rsidR="003D066C" w:rsidRDefault="003D066C" w:rsidP="00FC05FC">
      <w:pPr>
        <w:spacing w:after="0" w:line="240" w:lineRule="auto"/>
        <w:jc w:val="both"/>
      </w:pPr>
    </w:p>
    <w:p w14:paraId="076023A4" w14:textId="77777777" w:rsidR="003D066C" w:rsidRDefault="003D066C" w:rsidP="00FC05FC">
      <w:pPr>
        <w:spacing w:after="0" w:line="240" w:lineRule="auto"/>
        <w:jc w:val="both"/>
      </w:pPr>
      <w:r>
        <w:t>Opiekun lub mentor:</w:t>
      </w:r>
    </w:p>
    <w:p w14:paraId="0E43EDB9" w14:textId="77777777" w:rsidR="003D066C" w:rsidRDefault="003D066C" w:rsidP="00FC05FC">
      <w:pPr>
        <w:spacing w:after="0" w:line="240" w:lineRule="auto"/>
        <w:jc w:val="both"/>
      </w:pPr>
      <w:r>
        <w:t>1. Uczestniczy w przyjęciu praktykanta lub stażysty do organizacji.</w:t>
      </w:r>
    </w:p>
    <w:p w14:paraId="5F038CF3" w14:textId="77777777" w:rsidR="003D066C" w:rsidRDefault="003D066C" w:rsidP="00FC05FC">
      <w:pPr>
        <w:spacing w:after="0" w:line="240" w:lineRule="auto"/>
        <w:jc w:val="both"/>
      </w:pPr>
      <w:r>
        <w:t>2. Przeprowadza całość lub część procesu adaptacji.</w:t>
      </w:r>
    </w:p>
    <w:p w14:paraId="26432FB4" w14:textId="77777777" w:rsidR="003D066C" w:rsidRDefault="003D066C" w:rsidP="00FC05FC">
      <w:pPr>
        <w:spacing w:after="0" w:line="240" w:lineRule="auto"/>
        <w:jc w:val="both"/>
      </w:pPr>
      <w:r>
        <w:t>3. Przedstawia praktykantowi lub stażyście zakres obowiązków, objaśniając sposób wykonania</w:t>
      </w:r>
    </w:p>
    <w:p w14:paraId="7A89D5AB" w14:textId="77777777" w:rsidR="003D066C" w:rsidRDefault="003D066C" w:rsidP="00FC05FC">
      <w:pPr>
        <w:spacing w:after="0" w:line="240" w:lineRule="auto"/>
        <w:jc w:val="both"/>
      </w:pPr>
      <w:r>
        <w:t>jeśli jest to konieczne.</w:t>
      </w:r>
    </w:p>
    <w:p w14:paraId="14D6F3B0" w14:textId="77777777" w:rsidR="003D066C" w:rsidRDefault="003D066C" w:rsidP="00FC05FC">
      <w:pPr>
        <w:spacing w:after="0" w:line="240" w:lineRule="auto"/>
        <w:jc w:val="both"/>
      </w:pPr>
      <w:r>
        <w:t>4. Wprowadza praktykanta lub stażystę w procedury i zasady obowiązujące w organizacji.</w:t>
      </w:r>
    </w:p>
    <w:p w14:paraId="154F7670" w14:textId="77777777" w:rsidR="003D066C" w:rsidRDefault="003D066C" w:rsidP="00FC05FC">
      <w:pPr>
        <w:spacing w:after="0" w:line="240" w:lineRule="auto"/>
        <w:jc w:val="both"/>
      </w:pPr>
      <w:r>
        <w:t>5. Dba o realizację elementów edukacyjnych zdefiniowanych w programie.</w:t>
      </w:r>
    </w:p>
    <w:p w14:paraId="247F75D0" w14:textId="77777777" w:rsidR="003D066C" w:rsidRDefault="003D066C" w:rsidP="00FC05FC">
      <w:pPr>
        <w:spacing w:after="0" w:line="240" w:lineRule="auto"/>
        <w:jc w:val="both"/>
      </w:pPr>
      <w:r>
        <w:t>6. Monitoruje postępy praktykanta lub stażysty.</w:t>
      </w:r>
    </w:p>
    <w:p w14:paraId="48D77F35" w14:textId="77777777" w:rsidR="003D066C" w:rsidRDefault="003D066C" w:rsidP="00FC05FC">
      <w:pPr>
        <w:spacing w:after="0" w:line="240" w:lineRule="auto"/>
        <w:jc w:val="both"/>
      </w:pPr>
      <w:r>
        <w:t>7. Udziela informacji zwrotnej na temat osiąganych wyników i stopnia realizacji zadań.</w:t>
      </w:r>
    </w:p>
    <w:p w14:paraId="0E37FB82" w14:textId="77777777" w:rsidR="003D066C" w:rsidRPr="003D066C" w:rsidRDefault="003D066C" w:rsidP="00FC05FC">
      <w:pPr>
        <w:spacing w:after="0" w:line="240" w:lineRule="auto"/>
        <w:jc w:val="both"/>
      </w:pPr>
      <w:r>
        <w:t>8. Jest bieżącym wsparciem merytorycznym w zakresie objętym programem praktyki lub stażu.</w:t>
      </w:r>
    </w:p>
    <w:p w14:paraId="14B8693F" w14:textId="77777777" w:rsidR="003D066C" w:rsidRPr="003D066C" w:rsidRDefault="003D066C" w:rsidP="00FC05FC">
      <w:pPr>
        <w:jc w:val="both"/>
      </w:pPr>
    </w:p>
    <w:p w14:paraId="01AA4027" w14:textId="77777777" w:rsidR="003D066C" w:rsidRPr="003D066C" w:rsidRDefault="003D066C" w:rsidP="00FC05FC">
      <w:pPr>
        <w:jc w:val="both"/>
      </w:pPr>
    </w:p>
    <w:p w14:paraId="7B6BB65C" w14:textId="77777777" w:rsidR="003D066C" w:rsidRPr="003D066C" w:rsidRDefault="003D066C" w:rsidP="00FC05FC">
      <w:pPr>
        <w:jc w:val="both"/>
      </w:pPr>
      <w:bookmarkStart w:id="0" w:name="_GoBack"/>
      <w:bookmarkEnd w:id="0"/>
    </w:p>
    <w:p w14:paraId="6E3FEF57" w14:textId="77777777" w:rsidR="003D066C" w:rsidRPr="003D066C" w:rsidRDefault="003D066C" w:rsidP="00FC05FC">
      <w:pPr>
        <w:jc w:val="both"/>
      </w:pPr>
    </w:p>
    <w:p w14:paraId="25CDD504" w14:textId="77777777" w:rsidR="003D066C" w:rsidRDefault="003D066C" w:rsidP="00FC05FC">
      <w:pPr>
        <w:jc w:val="both"/>
      </w:pPr>
    </w:p>
    <w:p w14:paraId="6471D065" w14:textId="77777777" w:rsidR="003D066C" w:rsidRPr="003D066C" w:rsidRDefault="003D066C" w:rsidP="00FC05FC">
      <w:pPr>
        <w:jc w:val="both"/>
      </w:pPr>
    </w:p>
    <w:sectPr w:rsidR="003D066C" w:rsidRPr="003D066C" w:rsidSect="003D066C">
      <w:headerReference w:type="default" r:id="rId7"/>
      <w:footerReference w:type="default" r:id="rId8"/>
      <w:pgSz w:w="11906" w:h="16838"/>
      <w:pgMar w:top="284" w:right="1417" w:bottom="1417" w:left="1417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ED335" w14:textId="77777777" w:rsidR="00FB0DAF" w:rsidRDefault="00FB0DAF" w:rsidP="006810B8">
      <w:pPr>
        <w:spacing w:after="0" w:line="240" w:lineRule="auto"/>
      </w:pPr>
      <w:r>
        <w:separator/>
      </w:r>
    </w:p>
  </w:endnote>
  <w:endnote w:type="continuationSeparator" w:id="0">
    <w:p w14:paraId="33B79D80" w14:textId="77777777" w:rsidR="00FB0DAF" w:rsidRDefault="00FB0DAF" w:rsidP="0068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A5E3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  <w:tbl>
    <w:tblPr>
      <w:tblStyle w:val="Tabela-Siatka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6662"/>
    </w:tblGrid>
    <w:tr w:rsidR="006810B8" w14:paraId="569CB20F" w14:textId="77777777" w:rsidTr="003D066C">
      <w:trPr>
        <w:trHeight w:val="1266"/>
      </w:trPr>
      <w:tc>
        <w:tcPr>
          <w:tcW w:w="3544" w:type="dxa"/>
        </w:tcPr>
        <w:p w14:paraId="39D5C856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</w:pPr>
          <w:r>
            <w:rPr>
              <w:noProof/>
            </w:rPr>
            <w:drawing>
              <wp:inline distT="0" distB="0" distL="0" distR="0" wp14:anchorId="23CAC600" wp14:editId="351ABCE7">
                <wp:extent cx="1627505" cy="57912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59736109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Projekt „Nowy Zawód – Nowe Możliwości”</w:t>
          </w:r>
        </w:p>
        <w:p w14:paraId="3A5E6F49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jest  współfinansowany ze środków europejskiego Funduszu Społecznego, Regionalnego Programu Operacyjnego Województwa</w:t>
          </w:r>
        </w:p>
        <w:p w14:paraId="53E01544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  <w:jc w:val="center"/>
          </w:pPr>
          <w:r w:rsidRPr="006810B8">
            <w:rPr>
              <w:b/>
              <w:bCs/>
            </w:rPr>
            <w:t>Warmińsko - Mazurskiego na lata 2014-2020.</w:t>
          </w:r>
        </w:p>
      </w:tc>
    </w:tr>
  </w:tbl>
  <w:p w14:paraId="5467D9EA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5A1B" w14:textId="77777777" w:rsidR="00FB0DAF" w:rsidRDefault="00FB0DAF" w:rsidP="006810B8">
      <w:pPr>
        <w:spacing w:after="0" w:line="240" w:lineRule="auto"/>
      </w:pPr>
      <w:r>
        <w:separator/>
      </w:r>
    </w:p>
  </w:footnote>
  <w:footnote w:type="continuationSeparator" w:id="0">
    <w:p w14:paraId="024C6ABA" w14:textId="77777777" w:rsidR="00FB0DAF" w:rsidRDefault="00FB0DAF" w:rsidP="0068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D90E" w14:textId="77777777" w:rsidR="006810B8" w:rsidRDefault="006810B8">
    <w:pPr>
      <w:pStyle w:val="Nagwek"/>
    </w:pPr>
    <w:r>
      <w:rPr>
        <w:noProof/>
      </w:rPr>
      <w:drawing>
        <wp:inline distT="0" distB="0" distL="0" distR="0" wp14:anchorId="5ECA7948" wp14:editId="189B95B3">
          <wp:extent cx="5761990" cy="752475"/>
          <wp:effectExtent l="0" t="0" r="0" b="9525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B8"/>
    <w:rsid w:val="003D066C"/>
    <w:rsid w:val="006810B8"/>
    <w:rsid w:val="00A65E27"/>
    <w:rsid w:val="00B23455"/>
    <w:rsid w:val="00FB0DAF"/>
    <w:rsid w:val="00F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5CBA6"/>
  <w15:chartTrackingRefBased/>
  <w15:docId w15:val="{C03D599D-930C-436A-97EB-084D9F3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0B8"/>
  </w:style>
  <w:style w:type="paragraph" w:styleId="Stopka">
    <w:name w:val="footer"/>
    <w:basedOn w:val="Normalny"/>
    <w:link w:val="Stopka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B8"/>
  </w:style>
  <w:style w:type="table" w:styleId="Tabela-Siatka">
    <w:name w:val="Table Grid"/>
    <w:basedOn w:val="Standardowy"/>
    <w:uiPriority w:val="39"/>
    <w:rsid w:val="0068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A5F23-CC33-46CF-9914-843D25B9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2019-07-02T19:42:00Z</dcterms:created>
  <dcterms:modified xsi:type="dcterms:W3CDTF">2019-08-06T12:47:00Z</dcterms:modified>
</cp:coreProperties>
</file>